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B5ED8" w14:textId="77777777" w:rsidR="00B55E4A" w:rsidRDefault="00000000">
      <w:pPr>
        <w:spacing w:after="0"/>
        <w:jc w:val="center"/>
        <w:rPr>
          <w:rFonts w:ascii="Arial" w:eastAsia="Arial" w:hAnsi="Arial" w:cs="Arial"/>
          <w:b/>
          <w:color w:val="7F7F7F"/>
          <w:sz w:val="26"/>
          <w:szCs w:val="26"/>
        </w:rPr>
      </w:pPr>
      <w:r>
        <w:rPr>
          <w:rFonts w:ascii="Arial" w:eastAsia="Arial" w:hAnsi="Arial" w:cs="Arial"/>
          <w:b/>
          <w:color w:val="7F7F7F"/>
          <w:sz w:val="26"/>
          <w:szCs w:val="26"/>
        </w:rPr>
        <w:t xml:space="preserve">Bridging the Gap (Manchester) (BTG) </w:t>
      </w:r>
      <w:r>
        <w:rPr>
          <w:noProof/>
        </w:rPr>
        <w:drawing>
          <wp:anchor distT="152400" distB="152400" distL="152400" distR="152400" simplePos="0" relativeHeight="251658240" behindDoc="0" locked="0" layoutInCell="1" hidden="0" allowOverlap="1" wp14:anchorId="7CC8C717" wp14:editId="3D8AB744">
            <wp:simplePos x="0" y="0"/>
            <wp:positionH relativeFrom="column">
              <wp:posOffset>3796665</wp:posOffset>
            </wp:positionH>
            <wp:positionV relativeFrom="paragraph">
              <wp:posOffset>1</wp:posOffset>
            </wp:positionV>
            <wp:extent cx="2323465" cy="998855"/>
            <wp:effectExtent l="0" t="0" r="0" b="0"/>
            <wp:wrapTopAndBottom distT="152400" distB="152400"/>
            <wp:docPr id="3" name="image2.jpg" descr="Image"/>
            <wp:cNvGraphicFramePr/>
            <a:graphic xmlns:a="http://schemas.openxmlformats.org/drawingml/2006/main">
              <a:graphicData uri="http://schemas.openxmlformats.org/drawingml/2006/picture">
                <pic:pic xmlns:pic="http://schemas.openxmlformats.org/drawingml/2006/picture">
                  <pic:nvPicPr>
                    <pic:cNvPr id="0" name="image2.jpg" descr="Image"/>
                    <pic:cNvPicPr preferRelativeResize="0"/>
                  </pic:nvPicPr>
                  <pic:blipFill>
                    <a:blip r:embed="rId8"/>
                    <a:srcRect/>
                    <a:stretch>
                      <a:fillRect/>
                    </a:stretch>
                  </pic:blipFill>
                  <pic:spPr>
                    <a:xfrm>
                      <a:off x="0" y="0"/>
                      <a:ext cx="2323465" cy="9988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DA57390" wp14:editId="1F4F1635">
            <wp:simplePos x="0" y="0"/>
            <wp:positionH relativeFrom="column">
              <wp:posOffset>1</wp:posOffset>
            </wp:positionH>
            <wp:positionV relativeFrom="paragraph">
              <wp:posOffset>-5079</wp:posOffset>
            </wp:positionV>
            <wp:extent cx="1641334" cy="962004"/>
            <wp:effectExtent l="0" t="0" r="0" b="0"/>
            <wp:wrapNone/>
            <wp:docPr id="4" name="image1.png" descr="Manchester South Central Foodbank Logo"/>
            <wp:cNvGraphicFramePr/>
            <a:graphic xmlns:a="http://schemas.openxmlformats.org/drawingml/2006/main">
              <a:graphicData uri="http://schemas.openxmlformats.org/drawingml/2006/picture">
                <pic:pic xmlns:pic="http://schemas.openxmlformats.org/drawingml/2006/picture">
                  <pic:nvPicPr>
                    <pic:cNvPr id="0" name="image1.png" descr="Manchester South Central Foodbank Logo"/>
                    <pic:cNvPicPr preferRelativeResize="0"/>
                  </pic:nvPicPr>
                  <pic:blipFill>
                    <a:blip r:embed="rId9"/>
                    <a:srcRect/>
                    <a:stretch>
                      <a:fillRect/>
                    </a:stretch>
                  </pic:blipFill>
                  <pic:spPr>
                    <a:xfrm>
                      <a:off x="0" y="0"/>
                      <a:ext cx="1641334" cy="962004"/>
                    </a:xfrm>
                    <a:prstGeom prst="rect">
                      <a:avLst/>
                    </a:prstGeom>
                    <a:ln/>
                  </pic:spPr>
                </pic:pic>
              </a:graphicData>
            </a:graphic>
          </wp:anchor>
        </w:drawing>
      </w:r>
    </w:p>
    <w:p w14:paraId="36D26919" w14:textId="77777777" w:rsidR="00B55E4A" w:rsidRDefault="00000000">
      <w:pPr>
        <w:jc w:val="center"/>
        <w:rPr>
          <w:rFonts w:ascii="Arial" w:eastAsia="Arial" w:hAnsi="Arial" w:cs="Arial"/>
          <w:b/>
          <w:color w:val="7F7F7F"/>
          <w:sz w:val="26"/>
          <w:szCs w:val="26"/>
        </w:rPr>
      </w:pPr>
      <w:r>
        <w:rPr>
          <w:rFonts w:ascii="Arial" w:eastAsia="Arial" w:hAnsi="Arial" w:cs="Arial"/>
          <w:b/>
          <w:color w:val="7F7F7F"/>
          <w:sz w:val="26"/>
          <w:szCs w:val="26"/>
        </w:rPr>
        <w:t>operating as Manchester South Central Foodbank (MSCF)</w:t>
      </w:r>
    </w:p>
    <w:p w14:paraId="4116BBD3" w14:textId="77777777" w:rsidR="00B55E4A" w:rsidRDefault="00000000">
      <w:pPr>
        <w:jc w:val="center"/>
        <w:rPr>
          <w:rFonts w:ascii="Arial" w:eastAsia="Arial" w:hAnsi="Arial" w:cs="Arial"/>
          <w:b/>
          <w:color w:val="7F7F7F"/>
          <w:sz w:val="32"/>
          <w:szCs w:val="32"/>
          <w:u w:val="single"/>
        </w:rPr>
      </w:pPr>
      <w:r>
        <w:rPr>
          <w:rFonts w:ascii="Arial" w:eastAsia="Arial" w:hAnsi="Arial" w:cs="Arial"/>
          <w:b/>
          <w:color w:val="7F7F7F"/>
          <w:sz w:val="32"/>
          <w:szCs w:val="32"/>
          <w:u w:val="single"/>
        </w:rPr>
        <w:t>Data Privacy Statement for Donors</w:t>
      </w:r>
    </w:p>
    <w:p w14:paraId="20305C08" w14:textId="77777777" w:rsidR="00B55E4A" w:rsidRDefault="00B55E4A">
      <w:pPr>
        <w:pBdr>
          <w:top w:val="nil"/>
          <w:left w:val="nil"/>
          <w:bottom w:val="nil"/>
          <w:right w:val="nil"/>
          <w:between w:val="nil"/>
        </w:pBdr>
        <w:spacing w:after="0" w:line="276" w:lineRule="auto"/>
        <w:rPr>
          <w:rFonts w:ascii="Arial" w:eastAsia="Arial" w:hAnsi="Arial" w:cs="Arial"/>
          <w:b/>
          <w:color w:val="000000"/>
          <w:sz w:val="24"/>
          <w:szCs w:val="24"/>
          <w:u w:val="single"/>
        </w:rPr>
      </w:pPr>
    </w:p>
    <w:p w14:paraId="7A47523B"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1D2A8B89"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Personal data</w:t>
      </w:r>
    </w:p>
    <w:p w14:paraId="0437C20B"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6A1BC71B" w14:textId="77777777" w:rsidR="00B55E4A"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When donors provide food donations or gifts in kind to Bridging the Gap (BTG) we will keep some data about you. This includes some </w:t>
      </w:r>
      <w:r>
        <w:rPr>
          <w:rFonts w:ascii="Arial" w:eastAsia="Arial" w:hAnsi="Arial" w:cs="Arial"/>
          <w:sz w:val="24"/>
          <w:szCs w:val="24"/>
        </w:rPr>
        <w:t>‘</w:t>
      </w:r>
      <w:r>
        <w:rPr>
          <w:rFonts w:ascii="Arial" w:eastAsia="Arial" w:hAnsi="Arial" w:cs="Arial"/>
          <w:color w:val="000000"/>
          <w:sz w:val="24"/>
          <w:szCs w:val="24"/>
        </w:rPr>
        <w:t>personal data</w:t>
      </w:r>
      <w:proofErr w:type="gramStart"/>
      <w:r>
        <w:rPr>
          <w:rFonts w:ascii="Arial" w:eastAsia="Arial" w:hAnsi="Arial" w:cs="Arial"/>
          <w:sz w:val="24"/>
          <w:szCs w:val="24"/>
        </w:rPr>
        <w:t>’,</w:t>
      </w:r>
      <w:proofErr w:type="gramEnd"/>
      <w:r>
        <w:rPr>
          <w:rFonts w:ascii="Arial" w:eastAsia="Arial" w:hAnsi="Arial" w:cs="Arial"/>
          <w:sz w:val="24"/>
          <w:szCs w:val="24"/>
        </w:rPr>
        <w:t xml:space="preserve"> because it is identifiable information about you as an individual person</w:t>
      </w:r>
    </w:p>
    <w:p w14:paraId="46B24FF8" w14:textId="77777777" w:rsidR="00B55E4A" w:rsidRDefault="00B55E4A">
      <w:pPr>
        <w:pBdr>
          <w:top w:val="nil"/>
          <w:left w:val="nil"/>
          <w:bottom w:val="nil"/>
          <w:right w:val="nil"/>
          <w:between w:val="nil"/>
        </w:pBdr>
        <w:spacing w:after="200" w:line="276" w:lineRule="auto"/>
        <w:rPr>
          <w:rFonts w:ascii="Arial" w:eastAsia="Arial" w:hAnsi="Arial" w:cs="Arial"/>
          <w:color w:val="000000"/>
          <w:sz w:val="24"/>
          <w:szCs w:val="24"/>
        </w:rPr>
      </w:pPr>
    </w:p>
    <w:p w14:paraId="41B2ABEB"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 xml:space="preserve">What personal data does </w:t>
      </w:r>
      <w:r>
        <w:rPr>
          <w:rFonts w:ascii="Arial" w:eastAsia="Arial" w:hAnsi="Arial" w:cs="Arial"/>
          <w:b/>
          <w:sz w:val="24"/>
          <w:szCs w:val="24"/>
          <w:u w:val="single"/>
        </w:rPr>
        <w:t>Bridging the Gap</w:t>
      </w:r>
      <w:r>
        <w:rPr>
          <w:rFonts w:ascii="Arial" w:eastAsia="Arial" w:hAnsi="Arial" w:cs="Arial"/>
          <w:b/>
          <w:color w:val="000000"/>
          <w:sz w:val="24"/>
          <w:szCs w:val="24"/>
          <w:u w:val="single"/>
        </w:rPr>
        <w:t xml:space="preserve"> hold?</w:t>
      </w:r>
    </w:p>
    <w:p w14:paraId="7E7A3381"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3116D39A" w14:textId="77777777" w:rsidR="00B55E4A" w:rsidRDefault="00000000">
      <w:pPr>
        <w:pBdr>
          <w:top w:val="nil"/>
          <w:left w:val="nil"/>
          <w:bottom w:val="nil"/>
          <w:right w:val="nil"/>
          <w:between w:val="nil"/>
        </w:pBdr>
        <w:tabs>
          <w:tab w:val="left" w:pos="284"/>
        </w:tabs>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BTG will keep data about its donors on an on-line data system. This will record your name or the name of your group, telephone number, email address and postal address. This is the only data BTG will usually hold about you. There may also be information about you in emails but this information will be kept no longer than needed.</w:t>
      </w:r>
    </w:p>
    <w:p w14:paraId="53C0789C" w14:textId="77777777" w:rsidR="00B55E4A" w:rsidRDefault="00B55E4A">
      <w:pPr>
        <w:pBdr>
          <w:top w:val="nil"/>
          <w:left w:val="nil"/>
          <w:bottom w:val="nil"/>
          <w:right w:val="nil"/>
          <w:between w:val="nil"/>
        </w:pBdr>
        <w:spacing w:after="200" w:line="276" w:lineRule="auto"/>
        <w:jc w:val="both"/>
        <w:rPr>
          <w:rFonts w:ascii="Arial" w:eastAsia="Arial" w:hAnsi="Arial" w:cs="Arial"/>
          <w:color w:val="000000"/>
          <w:sz w:val="24"/>
          <w:szCs w:val="24"/>
        </w:rPr>
      </w:pPr>
    </w:p>
    <w:p w14:paraId="19DFE552"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How is your personal data kept safe?</w:t>
      </w:r>
    </w:p>
    <w:p w14:paraId="3D6D3CCD"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22C25F4A" w14:textId="77777777" w:rsidR="00B55E4A"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sz w:val="24"/>
          <w:szCs w:val="24"/>
        </w:rPr>
        <w:t>Your</w:t>
      </w:r>
      <w:r>
        <w:rPr>
          <w:rFonts w:ascii="Arial" w:eastAsia="Arial" w:hAnsi="Arial" w:cs="Arial"/>
          <w:color w:val="000000"/>
          <w:sz w:val="24"/>
          <w:szCs w:val="24"/>
        </w:rPr>
        <w:t xml:space="preserve"> data is kept in a secure on-line database.  This can only be accessed with a log-in and password. BTG requires all users of its system to sign a </w:t>
      </w:r>
      <w:r>
        <w:rPr>
          <w:rFonts w:ascii="Arial" w:eastAsia="Arial" w:hAnsi="Arial" w:cs="Arial"/>
          <w:sz w:val="24"/>
          <w:szCs w:val="24"/>
        </w:rPr>
        <w:t>‘</w:t>
      </w:r>
      <w:r>
        <w:rPr>
          <w:rFonts w:ascii="Arial" w:eastAsia="Arial" w:hAnsi="Arial" w:cs="Arial"/>
          <w:color w:val="000000"/>
          <w:sz w:val="24"/>
          <w:szCs w:val="24"/>
        </w:rPr>
        <w:t>data protection statement</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This means they know they must keep your data safe, and only use it for the right purposes. All our volunteers also </w:t>
      </w:r>
      <w:proofErr w:type="gramStart"/>
      <w:r>
        <w:rPr>
          <w:rFonts w:ascii="Arial" w:eastAsia="Arial" w:hAnsi="Arial" w:cs="Arial"/>
          <w:color w:val="000000"/>
          <w:sz w:val="24"/>
          <w:szCs w:val="24"/>
        </w:rPr>
        <w:t>have to</w:t>
      </w:r>
      <w:proofErr w:type="gramEnd"/>
      <w:r>
        <w:rPr>
          <w:rFonts w:ascii="Arial" w:eastAsia="Arial" w:hAnsi="Arial" w:cs="Arial"/>
          <w:color w:val="000000"/>
          <w:sz w:val="24"/>
          <w:szCs w:val="24"/>
        </w:rPr>
        <w:t xml:space="preserve"> sign a confidentiality agreement. BTG is as careful as possible to make sure no unauthorised person can log into its data system. For example, when a</w:t>
      </w:r>
      <w:r>
        <w:rPr>
          <w:rFonts w:ascii="Arial" w:eastAsia="Arial" w:hAnsi="Arial" w:cs="Arial"/>
          <w:sz w:val="24"/>
          <w:szCs w:val="24"/>
        </w:rPr>
        <w:t xml:space="preserve">n admin </w:t>
      </w:r>
      <w:r>
        <w:rPr>
          <w:rFonts w:ascii="Arial" w:eastAsia="Arial" w:hAnsi="Arial" w:cs="Arial"/>
          <w:color w:val="000000"/>
          <w:sz w:val="24"/>
          <w:szCs w:val="24"/>
        </w:rPr>
        <w:t>volunteer, member of sta</w:t>
      </w:r>
      <w:r>
        <w:rPr>
          <w:rFonts w:ascii="Arial" w:eastAsia="Arial" w:hAnsi="Arial" w:cs="Arial"/>
          <w:sz w:val="24"/>
          <w:szCs w:val="24"/>
        </w:rPr>
        <w:t xml:space="preserve">ff or a </w:t>
      </w:r>
      <w:proofErr w:type="gramStart"/>
      <w:r>
        <w:rPr>
          <w:rFonts w:ascii="Arial" w:eastAsia="Arial" w:hAnsi="Arial" w:cs="Arial"/>
          <w:sz w:val="24"/>
          <w:szCs w:val="24"/>
        </w:rPr>
        <w:t xml:space="preserve">trustee </w:t>
      </w:r>
      <w:r>
        <w:rPr>
          <w:rFonts w:ascii="Arial" w:eastAsia="Arial" w:hAnsi="Arial" w:cs="Arial"/>
          <w:color w:val="000000"/>
          <w:sz w:val="24"/>
          <w:szCs w:val="24"/>
        </w:rPr>
        <w:t xml:space="preserve"> leaves</w:t>
      </w:r>
      <w:proofErr w:type="gramEnd"/>
      <w:r>
        <w:rPr>
          <w:rFonts w:ascii="Arial" w:eastAsia="Arial" w:hAnsi="Arial" w:cs="Arial"/>
          <w:color w:val="000000"/>
          <w:sz w:val="24"/>
          <w:szCs w:val="24"/>
        </w:rPr>
        <w:t xml:space="preserve"> the foodbank, BTG stops their access to the data system.</w:t>
      </w:r>
    </w:p>
    <w:p w14:paraId="15CE530E" w14:textId="77777777" w:rsidR="00B55E4A" w:rsidRDefault="00B55E4A">
      <w:pPr>
        <w:pBdr>
          <w:top w:val="nil"/>
          <w:left w:val="nil"/>
          <w:bottom w:val="nil"/>
          <w:right w:val="nil"/>
          <w:between w:val="nil"/>
        </w:pBdr>
        <w:spacing w:after="200" w:line="276" w:lineRule="auto"/>
        <w:jc w:val="both"/>
        <w:rPr>
          <w:rFonts w:ascii="Arial" w:eastAsia="Arial" w:hAnsi="Arial" w:cs="Arial"/>
          <w:color w:val="000000"/>
          <w:sz w:val="24"/>
          <w:szCs w:val="24"/>
        </w:rPr>
      </w:pPr>
    </w:p>
    <w:p w14:paraId="27550A44"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What is your data used for?</w:t>
      </w:r>
    </w:p>
    <w:p w14:paraId="0477A5CD"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7D206DCE" w14:textId="77777777" w:rsidR="00B55E4A"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Your data will only be used to contact you about food or financial donations. For example, this could be to advise you of shortages of certain items, to thank you for your donation, or to prompt you about delivery arrangements for harvest or Christmas donations. BTG may also use your data to send you newsletters or information about </w:t>
      </w:r>
      <w:r>
        <w:rPr>
          <w:rFonts w:ascii="Arial" w:eastAsia="Arial" w:hAnsi="Arial" w:cs="Arial"/>
          <w:sz w:val="24"/>
          <w:szCs w:val="24"/>
        </w:rPr>
        <w:t>its</w:t>
      </w:r>
      <w:r>
        <w:rPr>
          <w:rFonts w:ascii="Arial" w:eastAsia="Arial" w:hAnsi="Arial" w:cs="Arial"/>
          <w:color w:val="000000"/>
          <w:sz w:val="24"/>
          <w:szCs w:val="24"/>
        </w:rPr>
        <w:t xml:space="preserve"> work. BTG has</w:t>
      </w:r>
      <w:r>
        <w:rPr>
          <w:rFonts w:ascii="Arial" w:eastAsia="Arial" w:hAnsi="Arial" w:cs="Arial"/>
          <w:sz w:val="24"/>
          <w:szCs w:val="24"/>
        </w:rPr>
        <w:t xml:space="preserve"> </w:t>
      </w:r>
      <w:r>
        <w:rPr>
          <w:rFonts w:ascii="Arial" w:eastAsia="Arial" w:hAnsi="Arial" w:cs="Arial"/>
          <w:color w:val="000000"/>
          <w:sz w:val="24"/>
          <w:szCs w:val="24"/>
        </w:rPr>
        <w:t xml:space="preserve">a separate </w:t>
      </w:r>
      <w:r>
        <w:rPr>
          <w:rFonts w:ascii="Arial" w:eastAsia="Arial" w:hAnsi="Arial" w:cs="Arial"/>
          <w:sz w:val="24"/>
          <w:szCs w:val="24"/>
        </w:rPr>
        <w:t>‘</w:t>
      </w:r>
      <w:r>
        <w:rPr>
          <w:rFonts w:ascii="Arial" w:eastAsia="Arial" w:hAnsi="Arial" w:cs="Arial"/>
          <w:color w:val="000000"/>
          <w:sz w:val="24"/>
          <w:szCs w:val="24"/>
        </w:rPr>
        <w:t>Data Privacy Statement for Supporters</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Please ask if you would like to see a copy of this</w:t>
      </w:r>
      <w:r>
        <w:rPr>
          <w:rFonts w:ascii="Arial" w:eastAsia="Arial" w:hAnsi="Arial" w:cs="Arial"/>
          <w:sz w:val="24"/>
          <w:szCs w:val="24"/>
        </w:rPr>
        <w:t xml:space="preserve"> </w:t>
      </w:r>
      <w:proofErr w:type="gramStart"/>
      <w:r>
        <w:rPr>
          <w:rFonts w:ascii="Arial" w:eastAsia="Arial" w:hAnsi="Arial" w:cs="Arial"/>
          <w:sz w:val="24"/>
          <w:szCs w:val="24"/>
        </w:rPr>
        <w:t>particular</w:t>
      </w:r>
      <w:r>
        <w:rPr>
          <w:rFonts w:ascii="Arial" w:eastAsia="Arial" w:hAnsi="Arial" w:cs="Arial"/>
          <w:color w:val="000000"/>
          <w:sz w:val="24"/>
          <w:szCs w:val="24"/>
        </w:rPr>
        <w:t xml:space="preserve"> </w:t>
      </w:r>
      <w:r>
        <w:rPr>
          <w:rFonts w:ascii="Arial" w:eastAsia="Arial" w:hAnsi="Arial" w:cs="Arial"/>
          <w:sz w:val="24"/>
          <w:szCs w:val="24"/>
        </w:rPr>
        <w:t>d</w:t>
      </w:r>
      <w:r>
        <w:rPr>
          <w:rFonts w:ascii="Arial" w:eastAsia="Arial" w:hAnsi="Arial" w:cs="Arial"/>
          <w:color w:val="000000"/>
          <w:sz w:val="24"/>
          <w:szCs w:val="24"/>
        </w:rPr>
        <w:t>ata</w:t>
      </w:r>
      <w:proofErr w:type="gramEnd"/>
      <w:r>
        <w:rPr>
          <w:rFonts w:ascii="Arial" w:eastAsia="Arial" w:hAnsi="Arial" w:cs="Arial"/>
          <w:color w:val="000000"/>
          <w:sz w:val="24"/>
          <w:szCs w:val="24"/>
        </w:rPr>
        <w:t xml:space="preserve"> </w:t>
      </w:r>
      <w:r>
        <w:rPr>
          <w:rFonts w:ascii="Arial" w:eastAsia="Arial" w:hAnsi="Arial" w:cs="Arial"/>
          <w:sz w:val="24"/>
          <w:szCs w:val="24"/>
        </w:rPr>
        <w:t>p</w:t>
      </w:r>
      <w:r>
        <w:rPr>
          <w:rFonts w:ascii="Arial" w:eastAsia="Arial" w:hAnsi="Arial" w:cs="Arial"/>
          <w:color w:val="000000"/>
          <w:sz w:val="24"/>
          <w:szCs w:val="24"/>
        </w:rPr>
        <w:t xml:space="preserve">rivacy </w:t>
      </w:r>
      <w:r>
        <w:rPr>
          <w:rFonts w:ascii="Arial" w:eastAsia="Arial" w:hAnsi="Arial" w:cs="Arial"/>
          <w:sz w:val="24"/>
          <w:szCs w:val="24"/>
        </w:rPr>
        <w:t>s</w:t>
      </w:r>
      <w:r>
        <w:rPr>
          <w:rFonts w:ascii="Arial" w:eastAsia="Arial" w:hAnsi="Arial" w:cs="Arial"/>
          <w:color w:val="000000"/>
          <w:sz w:val="24"/>
          <w:szCs w:val="24"/>
        </w:rPr>
        <w:t>tatement.</w:t>
      </w:r>
    </w:p>
    <w:p w14:paraId="60216AD9" w14:textId="77777777" w:rsidR="00B55E4A" w:rsidRDefault="00B55E4A">
      <w:pPr>
        <w:pBdr>
          <w:top w:val="nil"/>
          <w:left w:val="nil"/>
          <w:bottom w:val="nil"/>
          <w:right w:val="nil"/>
          <w:between w:val="nil"/>
        </w:pBdr>
        <w:spacing w:after="0" w:line="276" w:lineRule="auto"/>
        <w:jc w:val="both"/>
        <w:rPr>
          <w:rFonts w:ascii="Arial" w:eastAsia="Arial" w:hAnsi="Arial" w:cs="Arial"/>
          <w:sz w:val="24"/>
          <w:szCs w:val="24"/>
        </w:rPr>
      </w:pPr>
    </w:p>
    <w:p w14:paraId="7D0D0023" w14:textId="77777777" w:rsidR="00B55E4A" w:rsidRDefault="00B55E4A">
      <w:pPr>
        <w:pBdr>
          <w:top w:val="nil"/>
          <w:left w:val="nil"/>
          <w:bottom w:val="nil"/>
          <w:right w:val="nil"/>
          <w:between w:val="nil"/>
        </w:pBdr>
        <w:spacing w:after="0" w:line="276" w:lineRule="auto"/>
        <w:jc w:val="both"/>
        <w:rPr>
          <w:rFonts w:ascii="Arial" w:eastAsia="Arial" w:hAnsi="Arial" w:cs="Arial"/>
          <w:sz w:val="24"/>
          <w:szCs w:val="24"/>
        </w:rPr>
      </w:pPr>
    </w:p>
    <w:p w14:paraId="76CB41D6"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Does the foodbank have a right to your data?</w:t>
      </w:r>
    </w:p>
    <w:p w14:paraId="6EA9AA26"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7DF153EF" w14:textId="77777777" w:rsidR="00B55E4A"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Under Data Protection legislation, BTG needs to have a </w:t>
      </w:r>
      <w:r>
        <w:rPr>
          <w:rFonts w:ascii="Arial" w:eastAsia="Arial" w:hAnsi="Arial" w:cs="Arial"/>
          <w:sz w:val="24"/>
          <w:szCs w:val="24"/>
        </w:rPr>
        <w:t>‘</w:t>
      </w:r>
      <w:r>
        <w:rPr>
          <w:rFonts w:ascii="Arial" w:eastAsia="Arial" w:hAnsi="Arial" w:cs="Arial"/>
          <w:color w:val="000000"/>
          <w:sz w:val="24"/>
          <w:szCs w:val="24"/>
        </w:rPr>
        <w:t xml:space="preserve">lawful </w:t>
      </w:r>
      <w:proofErr w:type="spellStart"/>
      <w:r>
        <w:rPr>
          <w:rFonts w:ascii="Arial" w:eastAsia="Arial" w:hAnsi="Arial" w:cs="Arial"/>
          <w:color w:val="000000"/>
          <w:sz w:val="24"/>
          <w:szCs w:val="24"/>
        </w:rPr>
        <w:t>basis</w:t>
      </w:r>
      <w:r>
        <w:rPr>
          <w:rFonts w:ascii="Arial" w:eastAsia="Arial" w:hAnsi="Arial" w:cs="Arial"/>
          <w:sz w:val="24"/>
          <w:szCs w:val="24"/>
        </w:rPr>
        <w:t>’</w:t>
      </w:r>
      <w:proofErr w:type="spellEnd"/>
      <w:r>
        <w:rPr>
          <w:rFonts w:ascii="Arial" w:eastAsia="Arial" w:hAnsi="Arial" w:cs="Arial"/>
          <w:color w:val="000000"/>
          <w:sz w:val="24"/>
          <w:szCs w:val="24"/>
        </w:rPr>
        <w:t xml:space="preserve"> for keeping your data, and for using it.  There are several types of </w:t>
      </w:r>
      <w:r>
        <w:rPr>
          <w:rFonts w:ascii="Arial" w:eastAsia="Arial" w:hAnsi="Arial" w:cs="Arial"/>
          <w:sz w:val="24"/>
          <w:szCs w:val="24"/>
        </w:rPr>
        <w:t>‘</w:t>
      </w:r>
      <w:r>
        <w:rPr>
          <w:rFonts w:ascii="Arial" w:eastAsia="Arial" w:hAnsi="Arial" w:cs="Arial"/>
          <w:color w:val="000000"/>
          <w:sz w:val="24"/>
          <w:szCs w:val="24"/>
        </w:rPr>
        <w:t xml:space="preserve">lawful </w:t>
      </w:r>
      <w:proofErr w:type="gramStart"/>
      <w:r>
        <w:rPr>
          <w:rFonts w:ascii="Arial" w:eastAsia="Arial" w:hAnsi="Arial" w:cs="Arial"/>
          <w:color w:val="000000"/>
          <w:sz w:val="24"/>
          <w:szCs w:val="24"/>
        </w:rPr>
        <w:t>basis</w:t>
      </w:r>
      <w:r>
        <w:rPr>
          <w:rFonts w:ascii="Arial" w:eastAsia="Arial" w:hAnsi="Arial" w:cs="Arial"/>
          <w:sz w:val="24"/>
          <w:szCs w:val="24"/>
        </w:rPr>
        <w:t>’</w:t>
      </w:r>
      <w:proofErr w:type="gramEnd"/>
      <w:r>
        <w:rPr>
          <w:rFonts w:ascii="Arial" w:eastAsia="Arial" w:hAnsi="Arial" w:cs="Arial"/>
          <w:color w:val="000000"/>
          <w:sz w:val="24"/>
          <w:szCs w:val="24"/>
        </w:rPr>
        <w:t xml:space="preserve">. One of them is called </w:t>
      </w:r>
      <w:r>
        <w:rPr>
          <w:rFonts w:ascii="Arial" w:eastAsia="Arial" w:hAnsi="Arial" w:cs="Arial"/>
          <w:sz w:val="24"/>
          <w:szCs w:val="24"/>
        </w:rPr>
        <w:t>‘</w:t>
      </w:r>
      <w:r>
        <w:rPr>
          <w:rFonts w:ascii="Arial" w:eastAsia="Arial" w:hAnsi="Arial" w:cs="Arial"/>
          <w:color w:val="000000"/>
          <w:sz w:val="24"/>
          <w:szCs w:val="24"/>
        </w:rPr>
        <w:t>performance of a contract</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2E2DF9D4" w14:textId="77777777" w:rsidR="00B55E4A" w:rsidRDefault="00B55E4A">
      <w:pPr>
        <w:pBdr>
          <w:top w:val="nil"/>
          <w:left w:val="nil"/>
          <w:bottom w:val="nil"/>
          <w:right w:val="nil"/>
          <w:between w:val="nil"/>
        </w:pBdr>
        <w:spacing w:after="0" w:line="276" w:lineRule="auto"/>
        <w:jc w:val="both"/>
        <w:rPr>
          <w:rFonts w:ascii="Arial" w:eastAsia="Arial" w:hAnsi="Arial" w:cs="Arial"/>
          <w:sz w:val="24"/>
          <w:szCs w:val="24"/>
        </w:rPr>
      </w:pPr>
    </w:p>
    <w:p w14:paraId="34D5F330" w14:textId="77777777" w:rsidR="00B55E4A"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When you become a donor, we </w:t>
      </w:r>
      <w:proofErr w:type="gramStart"/>
      <w:r>
        <w:rPr>
          <w:rFonts w:ascii="Arial" w:eastAsia="Arial" w:hAnsi="Arial" w:cs="Arial"/>
          <w:color w:val="000000"/>
          <w:sz w:val="24"/>
          <w:szCs w:val="24"/>
        </w:rPr>
        <w:t>enter into</w:t>
      </w:r>
      <w:proofErr w:type="gramEnd"/>
      <w:r>
        <w:rPr>
          <w:rFonts w:ascii="Arial" w:eastAsia="Arial" w:hAnsi="Arial" w:cs="Arial"/>
          <w:color w:val="000000"/>
          <w:sz w:val="24"/>
          <w:szCs w:val="24"/>
        </w:rPr>
        <w:t xml:space="preserve"> a </w:t>
      </w:r>
      <w:r>
        <w:rPr>
          <w:rFonts w:ascii="Arial" w:eastAsia="Arial" w:hAnsi="Arial" w:cs="Arial"/>
          <w:sz w:val="24"/>
          <w:szCs w:val="24"/>
        </w:rPr>
        <w:t>‘</w:t>
      </w:r>
      <w:r>
        <w:rPr>
          <w:rFonts w:ascii="Arial" w:eastAsia="Arial" w:hAnsi="Arial" w:cs="Arial"/>
          <w:color w:val="000000"/>
          <w:sz w:val="24"/>
          <w:szCs w:val="24"/>
        </w:rPr>
        <w:t>contra</w:t>
      </w:r>
      <w:r>
        <w:rPr>
          <w:rFonts w:ascii="Arial" w:eastAsia="Arial" w:hAnsi="Arial" w:cs="Arial"/>
          <w:sz w:val="24"/>
          <w:szCs w:val="24"/>
        </w:rPr>
        <w:t xml:space="preserve">ct’ </w:t>
      </w:r>
      <w:r>
        <w:rPr>
          <w:rFonts w:ascii="Arial" w:eastAsia="Arial" w:hAnsi="Arial" w:cs="Arial"/>
          <w:color w:val="000000"/>
          <w:sz w:val="24"/>
          <w:szCs w:val="24"/>
        </w:rPr>
        <w:t xml:space="preserve">or relationship together. You undertake to make food donations to the foodbank; we undertake to give you information </w:t>
      </w:r>
      <w:r>
        <w:rPr>
          <w:rFonts w:ascii="Arial" w:eastAsia="Arial" w:hAnsi="Arial" w:cs="Arial"/>
          <w:sz w:val="24"/>
          <w:szCs w:val="24"/>
        </w:rPr>
        <w:t>about the work BTG does and about the difference your donation makes</w:t>
      </w:r>
      <w:r>
        <w:rPr>
          <w:rFonts w:ascii="Arial" w:eastAsia="Arial" w:hAnsi="Arial" w:cs="Arial"/>
          <w:color w:val="000000"/>
          <w:sz w:val="24"/>
          <w:szCs w:val="24"/>
        </w:rPr>
        <w:t xml:space="preserve">. To do this, BTG needs to hold data about you.  That is why the lawful basis for holding your data is the </w:t>
      </w:r>
      <w:r>
        <w:rPr>
          <w:rFonts w:ascii="Arial" w:eastAsia="Arial" w:hAnsi="Arial" w:cs="Arial"/>
          <w:sz w:val="24"/>
          <w:szCs w:val="24"/>
        </w:rPr>
        <w:t>‘</w:t>
      </w:r>
      <w:r>
        <w:rPr>
          <w:rFonts w:ascii="Arial" w:eastAsia="Arial" w:hAnsi="Arial" w:cs="Arial"/>
          <w:color w:val="000000"/>
          <w:sz w:val="24"/>
          <w:szCs w:val="24"/>
        </w:rPr>
        <w:t>performance of a contract</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0EDF429F" w14:textId="77777777" w:rsidR="00B55E4A" w:rsidRDefault="00B55E4A">
      <w:pPr>
        <w:pBdr>
          <w:top w:val="nil"/>
          <w:left w:val="nil"/>
          <w:bottom w:val="nil"/>
          <w:right w:val="nil"/>
          <w:between w:val="nil"/>
        </w:pBdr>
        <w:spacing w:after="0" w:line="276" w:lineRule="auto"/>
        <w:jc w:val="both"/>
        <w:rPr>
          <w:rFonts w:ascii="Arial" w:eastAsia="Arial" w:hAnsi="Arial" w:cs="Arial"/>
          <w:color w:val="000000"/>
          <w:sz w:val="24"/>
          <w:szCs w:val="24"/>
        </w:rPr>
      </w:pPr>
    </w:p>
    <w:p w14:paraId="260B7A7F" w14:textId="77777777" w:rsidR="00B55E4A"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If BTG sends any of its </w:t>
      </w:r>
      <w:proofErr w:type="gramStart"/>
      <w:r>
        <w:rPr>
          <w:rFonts w:ascii="Arial" w:eastAsia="Arial" w:hAnsi="Arial" w:cs="Arial"/>
          <w:color w:val="000000"/>
          <w:sz w:val="24"/>
          <w:szCs w:val="24"/>
        </w:rPr>
        <w:t>donors</w:t>
      </w:r>
      <w:proofErr w:type="gramEnd"/>
      <w:r>
        <w:rPr>
          <w:rFonts w:ascii="Arial" w:eastAsia="Arial" w:hAnsi="Arial" w:cs="Arial"/>
          <w:color w:val="000000"/>
          <w:sz w:val="24"/>
          <w:szCs w:val="24"/>
        </w:rPr>
        <w:t xml:space="preserve"> information about its work, the lawful basis for this is </w:t>
      </w:r>
      <w:r>
        <w:rPr>
          <w:rFonts w:ascii="Arial" w:eastAsia="Arial" w:hAnsi="Arial" w:cs="Arial"/>
          <w:sz w:val="24"/>
          <w:szCs w:val="24"/>
        </w:rPr>
        <w:t>‘</w:t>
      </w:r>
      <w:r>
        <w:rPr>
          <w:rFonts w:ascii="Arial" w:eastAsia="Arial" w:hAnsi="Arial" w:cs="Arial"/>
          <w:color w:val="000000"/>
          <w:sz w:val="24"/>
          <w:szCs w:val="24"/>
        </w:rPr>
        <w:t>legitimate interest</w:t>
      </w:r>
      <w:r>
        <w:rPr>
          <w:rFonts w:ascii="Arial" w:eastAsia="Arial" w:hAnsi="Arial" w:cs="Arial"/>
          <w:sz w:val="24"/>
          <w:szCs w:val="24"/>
        </w:rPr>
        <w:t>’</w:t>
      </w:r>
      <w:r>
        <w:rPr>
          <w:rFonts w:ascii="Arial" w:eastAsia="Arial" w:hAnsi="Arial" w:cs="Arial"/>
          <w:color w:val="000000"/>
          <w:sz w:val="24"/>
          <w:szCs w:val="24"/>
        </w:rPr>
        <w:t>. As a supporter group, BTG believes that it is reasonable (</w:t>
      </w:r>
      <w:r>
        <w:rPr>
          <w:rFonts w:ascii="Arial" w:eastAsia="Arial" w:hAnsi="Arial" w:cs="Arial"/>
          <w:sz w:val="24"/>
          <w:szCs w:val="24"/>
        </w:rPr>
        <w:t xml:space="preserve">that is, </w:t>
      </w:r>
      <w:r>
        <w:rPr>
          <w:rFonts w:ascii="Arial" w:eastAsia="Arial" w:hAnsi="Arial" w:cs="Arial"/>
          <w:color w:val="000000"/>
          <w:sz w:val="24"/>
          <w:szCs w:val="24"/>
        </w:rPr>
        <w:t xml:space="preserve">legitimate) for it to keep you informed. Communications about </w:t>
      </w:r>
      <w:r>
        <w:rPr>
          <w:rFonts w:ascii="Arial" w:eastAsia="Arial" w:hAnsi="Arial" w:cs="Arial"/>
          <w:sz w:val="24"/>
          <w:szCs w:val="24"/>
        </w:rPr>
        <w:t>its work</w:t>
      </w:r>
      <w:r>
        <w:rPr>
          <w:rFonts w:ascii="Arial" w:eastAsia="Arial" w:hAnsi="Arial" w:cs="Arial"/>
          <w:color w:val="000000"/>
          <w:sz w:val="24"/>
          <w:szCs w:val="24"/>
        </w:rPr>
        <w:t xml:space="preserve"> will always have an opt-out or </w:t>
      </w:r>
      <w:r>
        <w:rPr>
          <w:rFonts w:ascii="Arial" w:eastAsia="Arial" w:hAnsi="Arial" w:cs="Arial"/>
          <w:sz w:val="24"/>
          <w:szCs w:val="24"/>
        </w:rPr>
        <w:t>‘</w:t>
      </w:r>
      <w:r>
        <w:rPr>
          <w:rFonts w:ascii="Arial" w:eastAsia="Arial" w:hAnsi="Arial" w:cs="Arial"/>
          <w:color w:val="000000"/>
          <w:sz w:val="24"/>
          <w:szCs w:val="24"/>
        </w:rPr>
        <w:t>unsubscribe</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sz w:val="24"/>
          <w:szCs w:val="24"/>
        </w:rPr>
        <w:t>option</w:t>
      </w:r>
      <w:r>
        <w:rPr>
          <w:rFonts w:ascii="Arial" w:eastAsia="Arial" w:hAnsi="Arial" w:cs="Arial"/>
          <w:color w:val="000000"/>
          <w:sz w:val="24"/>
          <w:szCs w:val="24"/>
        </w:rPr>
        <w:t>.</w:t>
      </w:r>
    </w:p>
    <w:p w14:paraId="21671E79" w14:textId="77777777" w:rsidR="00B55E4A" w:rsidRDefault="00B55E4A">
      <w:pPr>
        <w:pBdr>
          <w:top w:val="nil"/>
          <w:left w:val="nil"/>
          <w:bottom w:val="nil"/>
          <w:right w:val="nil"/>
          <w:between w:val="nil"/>
        </w:pBdr>
        <w:spacing w:after="200" w:line="276" w:lineRule="auto"/>
        <w:jc w:val="both"/>
        <w:rPr>
          <w:rFonts w:ascii="Arial" w:eastAsia="Arial" w:hAnsi="Arial" w:cs="Arial"/>
          <w:color w:val="000000"/>
          <w:sz w:val="24"/>
          <w:szCs w:val="24"/>
        </w:rPr>
      </w:pPr>
    </w:p>
    <w:p w14:paraId="0C08D49D"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Who can see your data?</w:t>
      </w:r>
    </w:p>
    <w:p w14:paraId="49D1378B"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7A4CA549" w14:textId="77777777" w:rsidR="00B55E4A"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Your data on BTG</w:t>
      </w:r>
      <w:r>
        <w:rPr>
          <w:rFonts w:ascii="Arial" w:eastAsia="Arial" w:hAnsi="Arial" w:cs="Arial"/>
          <w:sz w:val="24"/>
          <w:szCs w:val="24"/>
        </w:rPr>
        <w:t>’s</w:t>
      </w:r>
      <w:r>
        <w:rPr>
          <w:rFonts w:ascii="Arial" w:eastAsia="Arial" w:hAnsi="Arial" w:cs="Arial"/>
          <w:color w:val="000000"/>
          <w:sz w:val="24"/>
          <w:szCs w:val="24"/>
        </w:rPr>
        <w:t xml:space="preserve"> on-line system can only be seen by authorised people who have been given a log-in and password for </w:t>
      </w:r>
      <w:r>
        <w:rPr>
          <w:rFonts w:ascii="Arial" w:eastAsia="Arial" w:hAnsi="Arial" w:cs="Arial"/>
          <w:sz w:val="24"/>
          <w:szCs w:val="24"/>
        </w:rPr>
        <w:t>our</w:t>
      </w:r>
      <w:r>
        <w:rPr>
          <w:rFonts w:ascii="Arial" w:eastAsia="Arial" w:hAnsi="Arial" w:cs="Arial"/>
          <w:color w:val="000000"/>
          <w:sz w:val="24"/>
          <w:szCs w:val="24"/>
        </w:rPr>
        <w:t xml:space="preserve"> data system.  BTG is as careful as possible to make sure no one else has access to your data. </w:t>
      </w:r>
    </w:p>
    <w:p w14:paraId="696DE0E5" w14:textId="77777777" w:rsidR="00B55E4A" w:rsidRDefault="00B55E4A">
      <w:pPr>
        <w:pBdr>
          <w:top w:val="nil"/>
          <w:left w:val="nil"/>
          <w:bottom w:val="nil"/>
          <w:right w:val="nil"/>
          <w:between w:val="nil"/>
        </w:pBdr>
        <w:spacing w:after="200" w:line="276" w:lineRule="auto"/>
        <w:jc w:val="both"/>
        <w:rPr>
          <w:rFonts w:ascii="Arial" w:eastAsia="Arial" w:hAnsi="Arial" w:cs="Arial"/>
          <w:color w:val="000000"/>
          <w:sz w:val="24"/>
          <w:szCs w:val="24"/>
        </w:rPr>
      </w:pPr>
    </w:p>
    <w:p w14:paraId="3759A94D"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How long will your data be kept?</w:t>
      </w:r>
    </w:p>
    <w:p w14:paraId="05C0CF56"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50DEB9FB" w14:textId="77777777" w:rsidR="00B55E4A"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Your details will be kept for as long as you are happy to be a donor. You can stop being a donor at any time, BTG will delete your/your organisation’s data from the on-line system’s record of active donors. The data system will still record donation amounts and dates, but your contact details will not be kept. </w:t>
      </w:r>
    </w:p>
    <w:p w14:paraId="0B91C4AD" w14:textId="77777777" w:rsidR="00B55E4A" w:rsidRDefault="00B55E4A">
      <w:pPr>
        <w:pBdr>
          <w:top w:val="nil"/>
          <w:left w:val="nil"/>
          <w:bottom w:val="nil"/>
          <w:right w:val="nil"/>
          <w:between w:val="nil"/>
        </w:pBdr>
        <w:spacing w:after="200" w:line="276" w:lineRule="auto"/>
        <w:rPr>
          <w:rFonts w:ascii="Arial" w:eastAsia="Arial" w:hAnsi="Arial" w:cs="Arial"/>
          <w:color w:val="000000"/>
          <w:sz w:val="24"/>
          <w:szCs w:val="24"/>
        </w:rPr>
      </w:pPr>
    </w:p>
    <w:p w14:paraId="7232E94D" w14:textId="77777777" w:rsidR="00B55E4A" w:rsidRDefault="00000000">
      <w:pPr>
        <w:pBdr>
          <w:top w:val="nil"/>
          <w:left w:val="nil"/>
          <w:bottom w:val="nil"/>
          <w:right w:val="nil"/>
          <w:between w:val="nil"/>
        </w:pBdr>
        <w:spacing w:after="0" w:line="276"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Who can you speak to if you have questions?</w:t>
      </w:r>
    </w:p>
    <w:p w14:paraId="262D219D" w14:textId="77777777" w:rsidR="00B55E4A" w:rsidRDefault="00B55E4A">
      <w:pPr>
        <w:pBdr>
          <w:top w:val="nil"/>
          <w:left w:val="nil"/>
          <w:bottom w:val="nil"/>
          <w:right w:val="nil"/>
          <w:between w:val="nil"/>
        </w:pBdr>
        <w:spacing w:after="0" w:line="276" w:lineRule="auto"/>
        <w:jc w:val="both"/>
        <w:rPr>
          <w:rFonts w:ascii="Arial" w:eastAsia="Arial" w:hAnsi="Arial" w:cs="Arial"/>
          <w:b/>
          <w:sz w:val="24"/>
          <w:szCs w:val="24"/>
          <w:u w:val="single"/>
        </w:rPr>
      </w:pPr>
    </w:p>
    <w:p w14:paraId="2C6F5A94" w14:textId="77777777" w:rsidR="00B55E4A"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If you have questions about your data, and what we do with it, you should contact BTG</w:t>
      </w:r>
      <w:r>
        <w:rPr>
          <w:rFonts w:ascii="Arial" w:eastAsia="Arial" w:hAnsi="Arial" w:cs="Arial"/>
          <w:sz w:val="24"/>
          <w:szCs w:val="24"/>
        </w:rPr>
        <w:t>’s</w:t>
      </w:r>
      <w:r>
        <w:rPr>
          <w:rFonts w:ascii="Arial" w:eastAsia="Arial" w:hAnsi="Arial" w:cs="Arial"/>
          <w:color w:val="000000"/>
          <w:sz w:val="24"/>
          <w:szCs w:val="24"/>
        </w:rPr>
        <w:t xml:space="preserve"> Data Protection Officer at </w:t>
      </w:r>
      <w:hyperlink r:id="rId10">
        <w:r>
          <w:rPr>
            <w:rFonts w:ascii="Arial" w:eastAsia="Arial" w:hAnsi="Arial" w:cs="Arial"/>
            <w:color w:val="1155CC"/>
            <w:sz w:val="24"/>
            <w:szCs w:val="24"/>
            <w:u w:val="single"/>
          </w:rPr>
          <w:t>jennifer@manchestersouthcentral.foodbank.org.uk</w:t>
        </w:r>
      </w:hyperlink>
      <w:r>
        <w:rPr>
          <w:rFonts w:ascii="Arial" w:eastAsia="Arial" w:hAnsi="Arial" w:cs="Arial"/>
          <w:color w:val="000000"/>
          <w:sz w:val="24"/>
          <w:szCs w:val="24"/>
        </w:rPr>
        <w:t xml:space="preserve"> </w:t>
      </w:r>
    </w:p>
    <w:p w14:paraId="46F2B1BD" w14:textId="77777777" w:rsidR="00B55E4A" w:rsidRDefault="00B55E4A">
      <w:pPr>
        <w:pBdr>
          <w:top w:val="nil"/>
          <w:left w:val="nil"/>
          <w:bottom w:val="nil"/>
          <w:right w:val="nil"/>
          <w:between w:val="nil"/>
        </w:pBdr>
        <w:spacing w:after="200" w:line="276" w:lineRule="auto"/>
        <w:jc w:val="both"/>
        <w:rPr>
          <w:rFonts w:ascii="Arial" w:eastAsia="Arial" w:hAnsi="Arial" w:cs="Arial"/>
          <w:sz w:val="24"/>
          <w:szCs w:val="24"/>
        </w:rPr>
      </w:pPr>
    </w:p>
    <w:p w14:paraId="67996E8F" w14:textId="77777777" w:rsidR="00B55E4A" w:rsidRDefault="00000000">
      <w:pPr>
        <w:pBdr>
          <w:top w:val="nil"/>
          <w:left w:val="nil"/>
          <w:bottom w:val="nil"/>
          <w:right w:val="nil"/>
          <w:between w:val="nil"/>
        </w:pBd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What rights do you have?</w:t>
      </w:r>
    </w:p>
    <w:p w14:paraId="0433480F" w14:textId="77777777" w:rsidR="00B55E4A" w:rsidRDefault="00B55E4A">
      <w:pPr>
        <w:pBdr>
          <w:top w:val="nil"/>
          <w:left w:val="nil"/>
          <w:bottom w:val="nil"/>
          <w:right w:val="nil"/>
          <w:between w:val="nil"/>
        </w:pBdr>
        <w:spacing w:after="0" w:line="240" w:lineRule="auto"/>
        <w:jc w:val="both"/>
        <w:rPr>
          <w:rFonts w:ascii="Arial" w:eastAsia="Arial" w:hAnsi="Arial" w:cs="Arial"/>
          <w:b/>
          <w:sz w:val="24"/>
          <w:szCs w:val="24"/>
          <w:u w:val="single"/>
        </w:rPr>
      </w:pPr>
    </w:p>
    <w:p w14:paraId="3E600E56" w14:textId="77777777" w:rsidR="00B55E4A" w:rsidRDefault="0000000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You have </w:t>
      </w:r>
      <w:proofErr w:type="gramStart"/>
      <w:r>
        <w:rPr>
          <w:rFonts w:ascii="Arial" w:eastAsia="Arial" w:hAnsi="Arial" w:cs="Arial"/>
          <w:color w:val="000000"/>
          <w:sz w:val="24"/>
          <w:szCs w:val="24"/>
        </w:rPr>
        <w:t>a number of</w:t>
      </w:r>
      <w:proofErr w:type="gramEnd"/>
      <w:r>
        <w:rPr>
          <w:rFonts w:ascii="Arial" w:eastAsia="Arial" w:hAnsi="Arial" w:cs="Arial"/>
          <w:color w:val="000000"/>
          <w:sz w:val="24"/>
          <w:szCs w:val="24"/>
        </w:rPr>
        <w:t xml:space="preserve"> rights under Data Protection legislation: -</w:t>
      </w:r>
    </w:p>
    <w:p w14:paraId="0612DD80" w14:textId="77777777" w:rsidR="00B55E4A" w:rsidRDefault="00B55E4A">
      <w:pPr>
        <w:pBdr>
          <w:top w:val="nil"/>
          <w:left w:val="nil"/>
          <w:bottom w:val="nil"/>
          <w:right w:val="nil"/>
          <w:between w:val="nil"/>
        </w:pBdr>
        <w:spacing w:after="0" w:line="276" w:lineRule="auto"/>
        <w:jc w:val="both"/>
        <w:rPr>
          <w:rFonts w:ascii="Arial" w:eastAsia="Arial" w:hAnsi="Arial" w:cs="Arial"/>
          <w:color w:val="000000"/>
          <w:sz w:val="24"/>
          <w:szCs w:val="24"/>
        </w:rPr>
      </w:pPr>
    </w:p>
    <w:p w14:paraId="1CC82C54" w14:textId="77777777" w:rsidR="00B55E4A" w:rsidRDefault="00000000">
      <w:pPr>
        <w:numPr>
          <w:ilvl w:val="0"/>
          <w:numId w:val="1"/>
        </w:numPr>
        <w:pBdr>
          <w:top w:val="nil"/>
          <w:left w:val="nil"/>
          <w:bottom w:val="nil"/>
          <w:right w:val="nil"/>
          <w:between w:val="nil"/>
        </w:pBdr>
        <w:spacing w:after="200" w:line="276" w:lineRule="auto"/>
        <w:rPr>
          <w:rFonts w:ascii="Arial" w:eastAsia="Arial" w:hAnsi="Arial" w:cs="Arial"/>
          <w:sz w:val="24"/>
          <w:szCs w:val="24"/>
        </w:rPr>
      </w:pPr>
      <w:r>
        <w:rPr>
          <w:rFonts w:ascii="Arial" w:eastAsia="Arial" w:hAnsi="Arial" w:cs="Arial"/>
          <w:color w:val="000000"/>
          <w:sz w:val="24"/>
          <w:szCs w:val="24"/>
          <w:u w:val="single"/>
        </w:rPr>
        <w:t>Right to know what data we hold</w:t>
      </w:r>
      <w:r>
        <w:rPr>
          <w:rFonts w:ascii="Arial" w:eastAsia="Arial" w:hAnsi="Arial" w:cs="Arial"/>
          <w:color w:val="000000"/>
          <w:sz w:val="24"/>
          <w:szCs w:val="24"/>
        </w:rPr>
        <w:br/>
        <w:t>You have a right to know what personal data BTG holds about you. This Data Privacy Statement describes the data that we will hold. But you can ask if we have any other data about you, which is not covered by this Data Privacy Statement.</w:t>
      </w:r>
    </w:p>
    <w:p w14:paraId="4659482A" w14:textId="77777777" w:rsidR="00B55E4A"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lastRenderedPageBreak/>
        <w:t>Right to have a copy of the data we hold</w:t>
      </w:r>
      <w:r>
        <w:rPr>
          <w:rFonts w:ascii="Arial" w:eastAsia="Arial" w:hAnsi="Arial" w:cs="Arial"/>
          <w:color w:val="000000"/>
          <w:sz w:val="24"/>
          <w:szCs w:val="24"/>
          <w:u w:val="single"/>
        </w:rPr>
        <w:br/>
      </w:r>
      <w:r>
        <w:rPr>
          <w:rFonts w:ascii="Arial" w:eastAsia="Arial" w:hAnsi="Arial" w:cs="Arial"/>
          <w:color w:val="000000"/>
          <w:sz w:val="24"/>
          <w:szCs w:val="24"/>
        </w:rPr>
        <w:t xml:space="preserve">You can ask for a copy of the data BTG holds about you. This is called a </w:t>
      </w:r>
      <w:r>
        <w:rPr>
          <w:rFonts w:ascii="Arial" w:eastAsia="Arial" w:hAnsi="Arial" w:cs="Arial"/>
          <w:sz w:val="24"/>
          <w:szCs w:val="24"/>
        </w:rPr>
        <w:t>‘</w:t>
      </w:r>
      <w:r>
        <w:rPr>
          <w:rFonts w:ascii="Arial" w:eastAsia="Arial" w:hAnsi="Arial" w:cs="Arial"/>
          <w:color w:val="000000"/>
          <w:sz w:val="24"/>
          <w:szCs w:val="24"/>
        </w:rPr>
        <w:t>subject access request</w:t>
      </w:r>
      <w:proofErr w:type="gramStart"/>
      <w:r>
        <w:rPr>
          <w:rFonts w:ascii="Arial" w:eastAsia="Arial" w:hAnsi="Arial" w:cs="Arial"/>
          <w:sz w:val="24"/>
          <w:szCs w:val="24"/>
        </w:rPr>
        <w:t>’</w:t>
      </w:r>
      <w:r>
        <w:rPr>
          <w:rFonts w:ascii="Arial" w:eastAsia="Arial" w:hAnsi="Arial" w:cs="Arial"/>
          <w:color w:val="000000"/>
          <w:sz w:val="24"/>
          <w:szCs w:val="24"/>
        </w:rPr>
        <w:t>.</w:t>
      </w:r>
      <w:proofErr w:type="gramEnd"/>
    </w:p>
    <w:p w14:paraId="6A324F31" w14:textId="77777777" w:rsidR="00B55E4A" w:rsidRDefault="00000000">
      <w:pPr>
        <w:pBdr>
          <w:top w:val="nil"/>
          <w:left w:val="nil"/>
          <w:bottom w:val="nil"/>
          <w:right w:val="nil"/>
          <w:between w:val="nil"/>
        </w:pBdr>
        <w:spacing w:after="0" w:line="276" w:lineRule="auto"/>
        <w:ind w:left="360"/>
        <w:rPr>
          <w:rFonts w:ascii="Arial" w:eastAsia="Arial" w:hAnsi="Arial" w:cs="Arial"/>
          <w:color w:val="000000"/>
          <w:sz w:val="24"/>
          <w:szCs w:val="24"/>
          <w:u w:val="single"/>
        </w:rPr>
      </w:pPr>
      <w:r>
        <w:rPr>
          <w:rFonts w:ascii="Arial" w:eastAsia="Arial" w:hAnsi="Arial" w:cs="Arial"/>
          <w:color w:val="000000"/>
          <w:sz w:val="24"/>
          <w:szCs w:val="24"/>
        </w:rPr>
        <w:t xml:space="preserve">  </w:t>
      </w:r>
      <w:r>
        <w:rPr>
          <w:rFonts w:ascii="Arial" w:eastAsia="Arial" w:hAnsi="Arial" w:cs="Arial"/>
          <w:color w:val="000000"/>
          <w:sz w:val="24"/>
          <w:szCs w:val="24"/>
        </w:rPr>
        <w:br/>
        <w:t>If you make a subject access request, BTG will give you a copy of all the data held about you within one month of your request.  If it helps, you can be provided with the data in a computer file format.</w:t>
      </w:r>
    </w:p>
    <w:p w14:paraId="27150622" w14:textId="77777777" w:rsidR="00B55E4A" w:rsidRDefault="00B55E4A">
      <w:pPr>
        <w:pBdr>
          <w:top w:val="nil"/>
          <w:left w:val="nil"/>
          <w:bottom w:val="nil"/>
          <w:right w:val="nil"/>
          <w:between w:val="nil"/>
        </w:pBdr>
        <w:spacing w:after="0" w:line="276" w:lineRule="auto"/>
        <w:ind w:left="720"/>
        <w:jc w:val="both"/>
        <w:rPr>
          <w:rFonts w:ascii="Arial" w:eastAsia="Arial" w:hAnsi="Arial" w:cs="Arial"/>
          <w:color w:val="000000"/>
          <w:sz w:val="24"/>
          <w:szCs w:val="24"/>
          <w:u w:val="single"/>
        </w:rPr>
      </w:pPr>
    </w:p>
    <w:p w14:paraId="6C991F70" w14:textId="77777777" w:rsidR="00B55E4A"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t>Right to object</w:t>
      </w:r>
      <w:r>
        <w:rPr>
          <w:rFonts w:ascii="Arial" w:eastAsia="Arial" w:hAnsi="Arial" w:cs="Arial"/>
          <w:color w:val="000000"/>
          <w:sz w:val="24"/>
          <w:szCs w:val="24"/>
          <w:u w:val="single"/>
        </w:rPr>
        <w:br/>
      </w:r>
      <w:r>
        <w:rPr>
          <w:rFonts w:ascii="Arial" w:eastAsia="Arial" w:hAnsi="Arial" w:cs="Arial"/>
          <w:color w:val="000000"/>
          <w:sz w:val="24"/>
          <w:szCs w:val="24"/>
        </w:rPr>
        <w:t>You can object if you think BTG is using your data in the wrong way. You can also object if you think we don’t have</w:t>
      </w:r>
      <w:r>
        <w:rPr>
          <w:rFonts w:ascii="Arial" w:eastAsia="Arial" w:hAnsi="Arial" w:cs="Arial"/>
          <w:sz w:val="24"/>
          <w:szCs w:val="24"/>
        </w:rPr>
        <w:t xml:space="preserve"> ‘</w:t>
      </w:r>
      <w:r>
        <w:rPr>
          <w:rFonts w:ascii="Arial" w:eastAsia="Arial" w:hAnsi="Arial" w:cs="Arial"/>
          <w:color w:val="000000"/>
          <w:sz w:val="24"/>
          <w:szCs w:val="24"/>
        </w:rPr>
        <w:t>lawful grounds</w:t>
      </w:r>
      <w:r>
        <w:rPr>
          <w:rFonts w:ascii="Arial" w:eastAsia="Arial" w:hAnsi="Arial" w:cs="Arial"/>
          <w:sz w:val="24"/>
          <w:szCs w:val="24"/>
        </w:rPr>
        <w:t>’</w:t>
      </w:r>
      <w:r>
        <w:rPr>
          <w:rFonts w:ascii="Arial" w:eastAsia="Arial" w:hAnsi="Arial" w:cs="Arial"/>
          <w:color w:val="000000"/>
          <w:sz w:val="24"/>
          <w:szCs w:val="24"/>
        </w:rPr>
        <w:t xml:space="preserve"> for using your data. We will give you a statement explaining why we use your data and explaining the </w:t>
      </w:r>
      <w:r>
        <w:rPr>
          <w:rFonts w:ascii="Arial" w:eastAsia="Arial" w:hAnsi="Arial" w:cs="Arial"/>
          <w:sz w:val="24"/>
          <w:szCs w:val="24"/>
        </w:rPr>
        <w:t>‘</w:t>
      </w:r>
      <w:r>
        <w:rPr>
          <w:rFonts w:ascii="Arial" w:eastAsia="Arial" w:hAnsi="Arial" w:cs="Arial"/>
          <w:color w:val="000000"/>
          <w:sz w:val="24"/>
          <w:szCs w:val="24"/>
        </w:rPr>
        <w:t>lawful grounds</w:t>
      </w:r>
      <w:proofErr w:type="gramStart"/>
      <w:r>
        <w:rPr>
          <w:rFonts w:ascii="Arial" w:eastAsia="Arial" w:hAnsi="Arial" w:cs="Arial"/>
          <w:sz w:val="24"/>
          <w:szCs w:val="24"/>
        </w:rPr>
        <w:t>’</w:t>
      </w:r>
      <w:r>
        <w:rPr>
          <w:rFonts w:ascii="Arial" w:eastAsia="Arial" w:hAnsi="Arial" w:cs="Arial"/>
          <w:color w:val="000000"/>
          <w:sz w:val="24"/>
          <w:szCs w:val="24"/>
        </w:rPr>
        <w:t>.</w:t>
      </w:r>
      <w:proofErr w:type="gramEnd"/>
      <w:r>
        <w:rPr>
          <w:rFonts w:ascii="Arial" w:eastAsia="Arial" w:hAnsi="Arial" w:cs="Arial"/>
          <w:color w:val="000000"/>
          <w:sz w:val="24"/>
          <w:szCs w:val="24"/>
        </w:rPr>
        <w:t xml:space="preserve"> </w:t>
      </w:r>
    </w:p>
    <w:p w14:paraId="49580AC4" w14:textId="77777777" w:rsidR="00B55E4A" w:rsidRDefault="00B55E4A">
      <w:pPr>
        <w:pBdr>
          <w:top w:val="nil"/>
          <w:left w:val="nil"/>
          <w:bottom w:val="nil"/>
          <w:right w:val="nil"/>
          <w:between w:val="nil"/>
        </w:pBdr>
        <w:spacing w:after="0" w:line="276" w:lineRule="auto"/>
        <w:ind w:left="360"/>
        <w:rPr>
          <w:rFonts w:ascii="Arial" w:eastAsia="Arial" w:hAnsi="Arial" w:cs="Arial"/>
          <w:sz w:val="24"/>
          <w:szCs w:val="24"/>
        </w:rPr>
      </w:pPr>
    </w:p>
    <w:p w14:paraId="51A1DD70" w14:textId="77777777" w:rsidR="00B55E4A" w:rsidRDefault="00000000">
      <w:pPr>
        <w:pBdr>
          <w:top w:val="nil"/>
          <w:left w:val="nil"/>
          <w:bottom w:val="nil"/>
          <w:right w:val="nil"/>
          <w:between w:val="nil"/>
        </w:pBdr>
        <w:spacing w:after="0" w:line="276" w:lineRule="auto"/>
        <w:ind w:left="360"/>
        <w:rPr>
          <w:rFonts w:ascii="Arial" w:eastAsia="Arial" w:hAnsi="Arial" w:cs="Arial"/>
          <w:color w:val="000000"/>
          <w:sz w:val="24"/>
          <w:szCs w:val="24"/>
          <w:u w:val="single"/>
        </w:rPr>
      </w:pPr>
      <w:r>
        <w:rPr>
          <w:rFonts w:ascii="Arial" w:eastAsia="Arial" w:hAnsi="Arial" w:cs="Arial"/>
          <w:color w:val="000000"/>
          <w:sz w:val="24"/>
          <w:szCs w:val="24"/>
        </w:rPr>
        <w:t xml:space="preserve">If you are still not happy, you can complain to the Information Commissioner’s Office. If </w:t>
      </w:r>
      <w:r>
        <w:rPr>
          <w:rFonts w:ascii="Arial" w:eastAsia="Arial" w:hAnsi="Arial" w:cs="Arial"/>
          <w:sz w:val="24"/>
          <w:szCs w:val="24"/>
        </w:rPr>
        <w:t>BTG</w:t>
      </w:r>
      <w:r>
        <w:rPr>
          <w:rFonts w:ascii="Arial" w:eastAsia="Arial" w:hAnsi="Arial" w:cs="Arial"/>
          <w:color w:val="000000"/>
          <w:sz w:val="24"/>
          <w:szCs w:val="24"/>
        </w:rPr>
        <w:t xml:space="preserve"> finds </w:t>
      </w:r>
      <w:r>
        <w:rPr>
          <w:rFonts w:ascii="Arial" w:eastAsia="Arial" w:hAnsi="Arial" w:cs="Arial"/>
          <w:sz w:val="24"/>
          <w:szCs w:val="24"/>
        </w:rPr>
        <w:t>it is</w:t>
      </w:r>
      <w:r>
        <w:rPr>
          <w:rFonts w:ascii="Arial" w:eastAsia="Arial" w:hAnsi="Arial" w:cs="Arial"/>
          <w:color w:val="000000"/>
          <w:sz w:val="24"/>
          <w:szCs w:val="24"/>
        </w:rPr>
        <w:t xml:space="preserve"> using your data in the wrong way, we will stop immediately and stop it from happening again.</w:t>
      </w:r>
    </w:p>
    <w:p w14:paraId="49B90287" w14:textId="77777777" w:rsidR="00B55E4A" w:rsidRDefault="00B55E4A">
      <w:pPr>
        <w:pBdr>
          <w:top w:val="nil"/>
          <w:left w:val="nil"/>
          <w:bottom w:val="nil"/>
          <w:right w:val="nil"/>
          <w:between w:val="nil"/>
        </w:pBdr>
        <w:spacing w:after="0" w:line="276" w:lineRule="auto"/>
        <w:ind w:left="720"/>
        <w:jc w:val="both"/>
        <w:rPr>
          <w:rFonts w:ascii="Arial" w:eastAsia="Arial" w:hAnsi="Arial" w:cs="Arial"/>
          <w:color w:val="000000"/>
          <w:sz w:val="24"/>
          <w:szCs w:val="24"/>
          <w:u w:val="single"/>
        </w:rPr>
      </w:pPr>
    </w:p>
    <w:p w14:paraId="59A2E403" w14:textId="77777777" w:rsidR="00B55E4A"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t>Right to have your data corrected</w:t>
      </w:r>
      <w:r>
        <w:rPr>
          <w:rFonts w:ascii="Arial" w:eastAsia="Arial" w:hAnsi="Arial" w:cs="Arial"/>
          <w:color w:val="000000"/>
          <w:sz w:val="24"/>
          <w:szCs w:val="24"/>
          <w:u w:val="single"/>
        </w:rPr>
        <w:br/>
      </w:r>
      <w:r>
        <w:rPr>
          <w:rFonts w:ascii="Arial" w:eastAsia="Arial" w:hAnsi="Arial" w:cs="Arial"/>
          <w:color w:val="000000"/>
          <w:sz w:val="24"/>
          <w:szCs w:val="24"/>
        </w:rPr>
        <w:t>If you think there is a mistake in your data, please tell us. You have a right to have it corrected.  BTG may first need to check what is the correct data, but will correct any mistakes as soon as possible.</w:t>
      </w:r>
    </w:p>
    <w:p w14:paraId="5912214D" w14:textId="77777777" w:rsidR="00B55E4A" w:rsidRDefault="00B55E4A">
      <w:pPr>
        <w:pBdr>
          <w:top w:val="nil"/>
          <w:left w:val="nil"/>
          <w:bottom w:val="nil"/>
          <w:right w:val="nil"/>
          <w:between w:val="nil"/>
        </w:pBdr>
        <w:spacing w:after="0" w:line="276" w:lineRule="auto"/>
        <w:ind w:left="720"/>
        <w:jc w:val="both"/>
        <w:rPr>
          <w:rFonts w:ascii="Arial" w:eastAsia="Arial" w:hAnsi="Arial" w:cs="Arial"/>
          <w:color w:val="000000"/>
          <w:sz w:val="24"/>
          <w:szCs w:val="24"/>
          <w:u w:val="single"/>
        </w:rPr>
      </w:pPr>
    </w:p>
    <w:p w14:paraId="27947B7D" w14:textId="77777777" w:rsidR="00B55E4A"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u w:val="single"/>
        </w:rPr>
        <w:t>Right to be forgotten</w:t>
      </w:r>
      <w:r>
        <w:rPr>
          <w:rFonts w:ascii="Arial" w:eastAsia="Arial" w:hAnsi="Arial" w:cs="Arial"/>
          <w:color w:val="000000"/>
          <w:sz w:val="24"/>
          <w:szCs w:val="24"/>
          <w:u w:val="single"/>
        </w:rPr>
        <w:br/>
      </w:r>
      <w:r>
        <w:rPr>
          <w:rFonts w:ascii="Arial" w:eastAsia="Arial" w:hAnsi="Arial" w:cs="Arial"/>
          <w:sz w:val="24"/>
          <w:szCs w:val="24"/>
        </w:rPr>
        <w:t xml:space="preserve">BTG </w:t>
      </w:r>
      <w:r>
        <w:rPr>
          <w:rFonts w:ascii="Arial" w:eastAsia="Arial" w:hAnsi="Arial" w:cs="Arial"/>
          <w:color w:val="000000"/>
          <w:sz w:val="24"/>
          <w:szCs w:val="24"/>
        </w:rPr>
        <w:t xml:space="preserve">promises to remove your data after six years. You have a right for this to happen, because we don’t generally need to keep your data any longer than six years.  </w:t>
      </w:r>
    </w:p>
    <w:p w14:paraId="06522F33" w14:textId="77777777" w:rsidR="00B55E4A" w:rsidRDefault="00B55E4A">
      <w:pPr>
        <w:pBdr>
          <w:top w:val="nil"/>
          <w:left w:val="nil"/>
          <w:bottom w:val="nil"/>
          <w:right w:val="nil"/>
          <w:between w:val="nil"/>
        </w:pBdr>
        <w:spacing w:after="0" w:line="276" w:lineRule="auto"/>
        <w:jc w:val="both"/>
        <w:rPr>
          <w:rFonts w:ascii="Arial" w:eastAsia="Arial" w:hAnsi="Arial" w:cs="Arial"/>
          <w:color w:val="000000"/>
          <w:sz w:val="24"/>
          <w:szCs w:val="24"/>
        </w:rPr>
      </w:pPr>
    </w:p>
    <w:p w14:paraId="19E96144" w14:textId="77777777" w:rsidR="00B55E4A" w:rsidRDefault="00000000">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Finally, if anything happened to your data that could be a risk to you, BTG will do its best to tell you as soon as practicable possible.</w:t>
      </w:r>
    </w:p>
    <w:p w14:paraId="294527D9" w14:textId="77777777" w:rsidR="00B55E4A" w:rsidRDefault="00B55E4A">
      <w:pPr>
        <w:pBdr>
          <w:top w:val="nil"/>
          <w:left w:val="nil"/>
          <w:bottom w:val="nil"/>
          <w:right w:val="nil"/>
          <w:between w:val="nil"/>
        </w:pBdr>
        <w:spacing w:after="200" w:line="276" w:lineRule="auto"/>
        <w:jc w:val="both"/>
        <w:rPr>
          <w:rFonts w:ascii="Arial" w:eastAsia="Arial" w:hAnsi="Arial" w:cs="Arial"/>
          <w:sz w:val="24"/>
          <w:szCs w:val="24"/>
        </w:rPr>
      </w:pPr>
    </w:p>
    <w:p w14:paraId="5D1687DF" w14:textId="77777777" w:rsidR="00B55E4A" w:rsidRDefault="00000000">
      <w:pPr>
        <w:spacing w:after="0" w:line="276" w:lineRule="auto"/>
        <w:ind w:left="-15"/>
        <w:rPr>
          <w:rFonts w:ascii="Arial" w:eastAsia="Arial" w:hAnsi="Arial" w:cs="Arial"/>
          <w:b/>
          <w:sz w:val="24"/>
          <w:szCs w:val="24"/>
          <w:u w:val="single"/>
        </w:rPr>
      </w:pPr>
      <w:r>
        <w:rPr>
          <w:rFonts w:ascii="Arial" w:eastAsia="Arial" w:hAnsi="Arial" w:cs="Arial"/>
          <w:b/>
          <w:sz w:val="24"/>
          <w:szCs w:val="24"/>
          <w:u w:val="single"/>
        </w:rPr>
        <w:t>Privacy statement reviewed &amp; updated: 16th September 2024</w:t>
      </w:r>
    </w:p>
    <w:p w14:paraId="44676043" w14:textId="77777777" w:rsidR="00B55E4A" w:rsidRDefault="00000000">
      <w:pPr>
        <w:spacing w:after="0" w:line="276" w:lineRule="auto"/>
        <w:ind w:left="-15"/>
        <w:rPr>
          <w:rFonts w:ascii="Arial" w:eastAsia="Arial" w:hAnsi="Arial" w:cs="Arial"/>
          <w:b/>
          <w:sz w:val="24"/>
          <w:szCs w:val="24"/>
          <w:u w:val="single"/>
        </w:rPr>
      </w:pPr>
      <w:r>
        <w:rPr>
          <w:rFonts w:ascii="Arial" w:eastAsia="Arial" w:hAnsi="Arial" w:cs="Arial"/>
          <w:b/>
          <w:sz w:val="24"/>
          <w:szCs w:val="24"/>
          <w:u w:val="single"/>
        </w:rPr>
        <w:t>Next review due: 16th September 2025</w:t>
      </w:r>
    </w:p>
    <w:p w14:paraId="4CE4B38B" w14:textId="77777777" w:rsidR="00B55E4A" w:rsidRDefault="00B55E4A">
      <w:pPr>
        <w:pBdr>
          <w:top w:val="nil"/>
          <w:left w:val="nil"/>
          <w:bottom w:val="nil"/>
          <w:right w:val="nil"/>
          <w:between w:val="nil"/>
        </w:pBdr>
        <w:spacing w:after="200" w:line="276" w:lineRule="auto"/>
        <w:jc w:val="both"/>
        <w:rPr>
          <w:rFonts w:ascii="Arial" w:eastAsia="Arial" w:hAnsi="Arial" w:cs="Arial"/>
          <w:sz w:val="24"/>
          <w:szCs w:val="24"/>
        </w:rPr>
      </w:pPr>
    </w:p>
    <w:sectPr w:rsidR="00B55E4A">
      <w:footerReference w:type="default" r:id="rId11"/>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974C7" w14:textId="77777777" w:rsidR="00FF7B9B" w:rsidRDefault="00FF7B9B">
      <w:pPr>
        <w:spacing w:after="0" w:line="240" w:lineRule="auto"/>
      </w:pPr>
      <w:r>
        <w:separator/>
      </w:r>
    </w:p>
  </w:endnote>
  <w:endnote w:type="continuationSeparator" w:id="0">
    <w:p w14:paraId="0C34188C" w14:textId="77777777" w:rsidR="00FF7B9B" w:rsidRDefault="00FF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6C32992-F39E-4184-BEBE-D2A2E0D83D8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B7FB278-F6DE-444E-A000-31465F3F928B}"/>
    <w:embedBold r:id="rId3" w:fontKey="{ED92B1B0-FBE4-4D7F-939D-103A7B1AF722}"/>
  </w:font>
  <w:font w:name="ITC Officina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2B89B0E-5AFA-490E-96BC-4592F6F9EA89}"/>
    <w:embedItalic r:id="rId5" w:fontKey="{A98BD7B1-FFA9-40DF-B0B4-BA34015BA31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4D03C8C-AB7E-4DC7-AF67-A34AEAA5E8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5854D" w14:textId="77777777" w:rsidR="00B55E4A" w:rsidRDefault="00000000">
    <w:pPr>
      <w:pBdr>
        <w:top w:val="nil"/>
        <w:left w:val="nil"/>
        <w:bottom w:val="nil"/>
        <w:right w:val="nil"/>
        <w:between w:val="nil"/>
      </w:pBdr>
      <w:tabs>
        <w:tab w:val="center" w:pos="4513"/>
        <w:tab w:val="right" w:pos="9026"/>
      </w:tabs>
      <w:spacing w:after="0" w:line="240" w:lineRule="auto"/>
      <w:jc w:val="center"/>
      <w:rPr>
        <w:b/>
        <w:color w:val="000000"/>
      </w:rPr>
    </w:pPr>
    <w:r>
      <w:rPr>
        <w:color w:val="000000"/>
      </w:rPr>
      <w:t xml:space="preserve">BTG is a registered Charity within England &amp; Wales, Charity Registration Number </w:t>
    </w:r>
    <w:r>
      <w:rPr>
        <w:b/>
        <w:color w:val="000000"/>
      </w:rPr>
      <w:t>1170952</w:t>
    </w:r>
  </w:p>
  <w:p w14:paraId="213786F5" w14:textId="77777777" w:rsidR="00B55E4A" w:rsidRDefault="00000000">
    <w:pPr>
      <w:pBdr>
        <w:top w:val="nil"/>
        <w:left w:val="nil"/>
        <w:bottom w:val="nil"/>
        <w:right w:val="nil"/>
        <w:between w:val="nil"/>
      </w:pBdr>
      <w:tabs>
        <w:tab w:val="center" w:pos="4513"/>
        <w:tab w:val="right" w:pos="9026"/>
      </w:tabs>
      <w:spacing w:after="0" w:line="240" w:lineRule="auto"/>
      <w:jc w:val="center"/>
      <w:rPr>
        <w:color w:val="000000"/>
        <w:sz w:val="18"/>
        <w:szCs w:val="18"/>
      </w:rPr>
    </w:pPr>
    <w:r>
      <w:rPr>
        <w:rFonts w:ascii="Arial" w:eastAsia="Arial" w:hAnsi="Arial" w:cs="Arial"/>
        <w:color w:val="000000"/>
        <w:sz w:val="18"/>
        <w:szCs w:val="18"/>
        <w:highlight w:val="white"/>
      </w:rPr>
      <w:t>BTG is registered as a data controller with the</w:t>
    </w:r>
    <w:r>
      <w:rPr>
        <w:rFonts w:ascii="Arial" w:eastAsia="Arial" w:hAnsi="Arial" w:cs="Arial"/>
        <w:color w:val="000000"/>
        <w:sz w:val="18"/>
        <w:szCs w:val="18"/>
      </w:rPr>
      <w:t xml:space="preserve"> Information Commissioner’s Office</w:t>
    </w:r>
    <w:r>
      <w:rPr>
        <w:rFonts w:ascii="Arial" w:eastAsia="Arial" w:hAnsi="Arial" w:cs="Arial"/>
        <w:color w:val="000000"/>
        <w:sz w:val="18"/>
        <w:szCs w:val="18"/>
        <w:highlight w:val="white"/>
      </w:rPr>
      <w:t xml:space="preserve"> (ICO) registration number </w:t>
    </w:r>
    <w:r>
      <w:rPr>
        <w:rFonts w:ascii="Arial" w:eastAsia="Arial" w:hAnsi="Arial" w:cs="Arial"/>
        <w:b/>
        <w:i/>
        <w:color w:val="000000"/>
        <w:sz w:val="18"/>
        <w:szCs w:val="18"/>
        <w:highlight w:val="white"/>
      </w:rPr>
      <w:t>ZA294550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AC93D" w14:textId="77777777" w:rsidR="00FF7B9B" w:rsidRDefault="00FF7B9B">
      <w:pPr>
        <w:spacing w:after="0" w:line="240" w:lineRule="auto"/>
      </w:pPr>
      <w:r>
        <w:separator/>
      </w:r>
    </w:p>
  </w:footnote>
  <w:footnote w:type="continuationSeparator" w:id="0">
    <w:p w14:paraId="5270CDC5" w14:textId="77777777" w:rsidR="00FF7B9B" w:rsidRDefault="00FF7B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16995"/>
    <w:multiLevelType w:val="multilevel"/>
    <w:tmpl w:val="942CC33C"/>
    <w:lvl w:ilvl="0">
      <w:start w:val="1"/>
      <w:numFmt w:val="decimal"/>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6864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E4A"/>
    <w:rsid w:val="002E2697"/>
    <w:rsid w:val="006E48AD"/>
    <w:rsid w:val="00B55E4A"/>
    <w:rsid w:val="00FF7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BEAF"/>
  <w15:docId w15:val="{6B6C4553-3AF7-44C9-9708-668F39F81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8BE"/>
    <w:pPr>
      <w:keepNext/>
      <w:spacing w:after="0" w:line="240" w:lineRule="auto"/>
      <w:outlineLvl w:val="0"/>
    </w:pPr>
    <w:rPr>
      <w:rFonts w:ascii="ITC Officina Sans" w:eastAsia="Times New Roman" w:hAnsi="ITC Officina Sans" w:cs="Times New Roman"/>
      <w:b/>
      <w:bCs/>
      <w:sz w:val="28"/>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EE38BE"/>
    <w:rPr>
      <w:rFonts w:ascii="ITC Officina Sans" w:eastAsia="Times New Roman" w:hAnsi="ITC Officina Sans" w:cs="Times New Roman"/>
      <w:b/>
      <w:bCs/>
      <w:sz w:val="28"/>
      <w:szCs w:val="24"/>
    </w:rPr>
  </w:style>
  <w:style w:type="paragraph" w:styleId="ListParagraph">
    <w:name w:val="List Paragraph"/>
    <w:basedOn w:val="Normal"/>
    <w:uiPriority w:val="34"/>
    <w:qFormat/>
    <w:rsid w:val="00EE38BE"/>
    <w:pPr>
      <w:spacing w:after="200" w:line="276" w:lineRule="auto"/>
      <w:ind w:left="720"/>
      <w:contextualSpacing/>
    </w:pPr>
    <w:rPr>
      <w:rFonts w:cs="Times New Roman"/>
    </w:rPr>
  </w:style>
  <w:style w:type="character" w:styleId="Hyperlink">
    <w:name w:val="Hyperlink"/>
    <w:basedOn w:val="DefaultParagraphFont"/>
    <w:uiPriority w:val="99"/>
    <w:unhideWhenUsed/>
    <w:rsid w:val="00EE38BE"/>
    <w:rPr>
      <w:color w:val="0563C1" w:themeColor="hyperlink"/>
      <w:u w:val="single"/>
    </w:rPr>
  </w:style>
  <w:style w:type="character" w:styleId="UnresolvedMention">
    <w:name w:val="Unresolved Mention"/>
    <w:basedOn w:val="DefaultParagraphFont"/>
    <w:uiPriority w:val="99"/>
    <w:semiHidden/>
    <w:unhideWhenUsed/>
    <w:rsid w:val="003D4AD7"/>
    <w:rPr>
      <w:color w:val="605E5C"/>
      <w:shd w:val="clear" w:color="auto" w:fill="E1DFDD"/>
    </w:rPr>
  </w:style>
  <w:style w:type="paragraph" w:styleId="Header">
    <w:name w:val="header"/>
    <w:basedOn w:val="Normal"/>
    <w:link w:val="HeaderChar"/>
    <w:unhideWhenUsed/>
    <w:rsid w:val="00584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255"/>
  </w:style>
  <w:style w:type="paragraph" w:styleId="Footer">
    <w:name w:val="footer"/>
    <w:basedOn w:val="Normal"/>
    <w:link w:val="FooterChar"/>
    <w:uiPriority w:val="99"/>
    <w:unhideWhenUsed/>
    <w:rsid w:val="00584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25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jennifer@manchestersouthcentral.foodbank.org.uk"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Tf3wPgJKKrSJ6QIdQLTzZQYIfA==">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824</Words>
  <Characters>4698</Characters>
  <Application>Microsoft Office Word</Application>
  <DocSecurity>0</DocSecurity>
  <Lines>39</Lines>
  <Paragraphs>11</Paragraphs>
  <ScaleCrop>false</ScaleCrop>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McHale</dc:creator>
  <cp:lastModifiedBy>Bryan Elliott</cp:lastModifiedBy>
  <cp:revision>2</cp:revision>
  <dcterms:created xsi:type="dcterms:W3CDTF">2024-10-09T14:02:00Z</dcterms:created>
  <dcterms:modified xsi:type="dcterms:W3CDTF">2024-10-09T14:02:00Z</dcterms:modified>
</cp:coreProperties>
</file>